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휨을받는콘크리트보에서보의급작스런파괴,즉취성파괴를방지하고연성파괴를 유도하기위해두고있는규정을철근콘크리트(RC)보와프리스트레스트 콘크리트 (PSC)보로나누어설명하시오.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휨을받는콘크리트보에서보의급작스런파괴,즉취성파괴를방지하고연성파괴를 유도하기위해두고있는규정을철근콘크리트(RC)보와프리스트레스트 콘크리트 (PSC)보로나누어설명하시오.에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1번  |  휨을받는콘크리트보에서보의급작스런파괴,즉취성파괴를방지하고연성파괴를 유도하기위해두고있는규정을철근콘크리트(RC)보와프리스트레스트 콘크리트 (PSC)보로나누어설명하시오.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