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교량에서액상화평가를위한평가기준및방법을설명하고,평가흐름도를작성하시오. 1–1 청렴은 건전한 국가 재정의 첫걸음 국가기술자격기술사시험문제 기술사제114회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교량에서액상화평가를위한평가기준및방법을설명하고,평가흐름도를작성하시오. 1–1 청렴은 건전한 국가 재정의 첫걸음 국가기술자격기술사시험문제 기술사제114회에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3교시 6번  |  교량에서액상화평가를위한평가기준및방법을설명하고,평가흐름도를작성하시오. 1–1 청렴은 건전한 국가 재정의 첫걸음 국가기술자격기술사시험문제 기술사제114회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