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아래2경간연속보중앙지점의모멘트에대한영향선을작성하여경간의4등분점인 1∼3의영향선종거값을구하고,표준차로하중이지날때지점에발생하는 최대휨모멘트를구하시오. (단,보의값은동일하고활하중의재하차로는1차로이며,충격은고려하지않는다.) 2–1 국가기술자격기술사시험문...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아래2경간연속보중앙지점의모멘트에대한영향선을작성하여경간의4등분점인 1∼3의영향선종거값을구하고,표준차로하중이지날때지점에발생하는 최대휨모멘트를구하시오. (단,보의값은동일하고활하중의재하차로는1차로이며,충격은고려하지않는다.) 2–1 국가기술자격기술사시험문...에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제114회 토목구조기술사  |  4교시 4번  |  아래2경간연속보중앙지점의모멘트에대한영향선을작성하여경간의4등분점인 1∼3의영향선종거값을구하고,표준차로하중이지날때지점에발생하는 최대휨모멘트를구하시오. (단,보의값은동일하고활하중의재하차로는1차로이며,충격은고려하지않는다.) 2–1 국가기술자격기술사시험문...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