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지간10m의보에서그림과같이3m의보중심간간격을가지는완전강합성보의소성 중립축과공칭휨모멘트를하중저항계수설계법에의해구하시오. (단,콘크리트의슬래브두께,설계기준강도 ,항복강도 이며,강재의규격은×××이다....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지간10m의보에서그림과같이3m의보중심간간격을가지는완전강합성보의소성 중립축과공칭휨모멘트를하중저항계수설계법에의해구하시오. (단,콘크리트의슬래브두께,설계기준강도 ,항복강도 이며,강재의규격은×××이다....에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4교시 6번  |  지간10m의보에서그림과같이3m의보중심간간격을가지는완전강합성보의소성 중립축과공칭휨모멘트를하중저항계수설계법에의해구하시오. (단,콘크리트의슬래브두께,설계기준강도 ,항복강도 이며,강재의규격은×××이다....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