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다음그림과같은구조에100mm×100mm×100mm 크기의콘크리트구조체가고정되어 있을때체적변화량 와변형에너지U를결정하시오. (단,탄성계수E=20,000MPa,포아송비 =0.1및F=90kN) 100mm100mm FF 3-3기술사제115회 제2교시(시험시간:100...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다음그림과같은구조에100mm×100mm×100mm 크기의콘크리트구조체가고정되어 있을때체적변화량 와변형에너지U를결정하시오. (단,탄성계수E=20,000MPa,포아송비 =0.1및F=90kN) 100mm100mm FF 3-3기술사제115회 제2교시(시험시간:100...에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2교시 6번  |  다음그림과같은구조에100mm×100mm×100mm 크기의콘크리트구조체가고정되어 있을때체적변화량 와변형에너지U를결정하시오. (단,탄성계수E=20,000MPa,포아송비 =0.1및F=90kN) 100mm100mm FF 3-3기술사제115회 제2교시(시험시간:100...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