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그림과같은구조에서기둥BC의길이=3.7m일때,좌굴에의해B점에횡변위가 발생하지않도록하기위한허용가능최대수평하중 max를결정하시오. (단,허용응력은다음근사공식을사용한다. ×,)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그림과같은구조에서기둥BC의길이=3.7m일때,좌굴에의해B점에횡변위가 발생하지않도록하기위한허용가능최대수평하중 max를결정하시오. (단,허용응력은다음근사공식을사용한다. ×,)에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제115회 토목구조기술사  |  3교시 1번  |  그림과같은구조에서기둥BC의길이=3.7m일때,좌굴에의해B점에횡변위가 발생하지않도록하기위한허용가능최대수평하중 max를결정하시오. (단,허용응력은다음근사공식을사용한다. ×,)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