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115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2.  </w:t>
            </w:r>
            <w:r>
              <w:rPr>
                <w:rFonts w:ascii="Malgun Gothic" w:hAnsi="Malgun Gothic" w:eastAsia="Malgun Gothic"/>
                <w:b/>
                <w:i w:val="0"/>
                <w:color w:val="0D1B2A"/>
                <w:sz w:val="24"/>
              </w:rPr>
              <w:t>염해환경하에있는콘크리트구조물의내구수명을산정하기위한염화물이온확산 계수,표면염화물량,임계염화물량및내구수명평가에 대하여설명하시오. 3-1 국가기술자격기술사시험문제 기술사제115회 제3교시(시험시간:100분) 분 야건설자격 종목토목구조기술사수험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염해환경하에있는콘크리트구조물의내구수명을산정하기위한염화물이온확산 계수,표면염화물량,임계염화물량및내구수명평가에 대하여설명하시오. 3-1 국가기술자격기술사시험문제 기술사제115회 제3교시(시험시간:100분) 분 야건설자격 종목토목구조기술사수험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제115회 토목구조기술사  |  3교시 2번  |  염해환경하에있는콘크리트구조물의내구수명을산정하기위한염화물이온확산 계수,표면염화물량,임계염화물량및내구수명평가에 대하여설명하시오. 3-1 국가기술자격기술사시험문제 기술사제115회 제3교시(시험시간:100분) 분 야건설자격 종목토목구조기술사수험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