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그림과같은교각의교축직각방향해석모형에대하여기둥의설계지진력을구하시오. (단,교량가설지역조건:내진Ⅰ등급,지진구역Ⅰ,지반종류Ⅱ이며,콘크리트의탄성계수 Ec=2.35×104MPa이다.) WckN mm Dm 3-2 국가기술자격기술사시험문제 기술사제11...</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그림과같은교각의교축직각방향해석모형에대하여기둥의설계지진력을구하시오. (단,교량가설지역조건:내진Ⅰ등급,지진구역Ⅰ,지반종류Ⅱ이며,콘크리트의탄성계수 Ec=2.35×104MPa이다.) WckN mm Dm 3-2 국가기술자격기술사시험문제 기술사제11...에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3교시 4번  |  그림과같은교각의교축직각방향해석모형에대하여기둥의설계지진력을구하시오. (단,교량가설지역조건:내진Ⅰ등급,지진구역Ⅰ,지반종류Ⅱ이며,콘크리트의탄성계수 Ec=2.35×104MPa이다.) WckN mm Dm 3-2 국가기술자격기술사시험문제 기술사제11...</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