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그림과같이동일한등분포하중을받는3힌지포물선아치와원호아치에서D점의 단면력을각각구하고,두구조형식의구조적특성을비교하여설명하시오. AH AVBH BVAH AVBH BV (포물선아치) (원호아치) 3-3 국가기술자격기술사시험문제 기술사제115회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그림과같이동일한등분포하중을받는3힌지포물선아치와원호아치에서D점의 단면력을각각구하고,두구조형식의구조적특성을비교하여설명하시오. AH AVBH BVAH AVBH BV (포물선아치) (원호아치) 3-3 국가기술자격기술사시험문제 기술사제115회에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3교시 6번  |  그림과같이동일한등분포하중을받는3힌지포물선아치와원호아치에서D점의 단면력을각각구하고,두구조형식의구조적특성을비교하여설명하시오. AH AVBH BVAH AVBH BV (포물선아치) (원호아치) 3-3 국가기술자격기술사시험문제 기술사제115회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