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115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5</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5.  </w:t>
            </w:r>
            <w:r>
              <w:rPr>
                <w:rFonts w:ascii="Malgun Gothic" w:hAnsi="Malgun Gothic" w:eastAsia="Malgun Gothic"/>
                <w:b/>
                <w:i w:val="0"/>
                <w:color w:val="0D1B2A"/>
                <w:sz w:val="24"/>
              </w:rPr>
              <w:t>휨부재의횡좌굴현상을설명하고,조밀단면으로강축휨을받는2축대칭H형강 부재의횡지지길이변화에따른영역별휨강도산정방법에대하여설명하시오. 4-2기술사제115회 제4교시(시험시간:100분) 분 야건설자격 종목토목구조기술사수험 번호성 명 (MP) 국가기술자격기술사시험문제 기술사제1...</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휨부재의횡좌굴현상을설명하고,조밀단면으로강축휨을받는2축대칭H형강 부재의횡지지길이변화에따른영역별휨강도산정방법에대하여설명하시오. 4-2기술사제115회 제4교시(시험시간:100분) 분 야건설자격 종목토목구조기술사수험 번호성 명 (MP) 국가기술자격기술사시험문제 기술사제1...에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제115회 토목구조기술사  |  4교시 5번  |  휨부재의횡좌굴현상을설명하고,조밀단면으로강축휨을받는2축대칭H형강 부재의횡지지길이변화에따른영역별휨강도산정방법에대하여설명하시오. 4-2기술사제115회 제4교시(시험시간:100분) 분 야건설자격 종목토목구조기술사수험 번호성 명 (MP) 국가기술자격기술사시험문제 기술사제1...</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