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고무와셔(rubberwasher)가달려있는강봉에서질량4kg의물체가1m의높이에서 자유낙하할때직경15mm강봉에발생하는최대응력을구하시오. (단,강봉의탄성계수E=200GPa,고무와셔의스프링계수k=4.5N/mm,강봉막대와 물체의마찰효과는무시) 3-2 국가기술자격기술사시험문...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고무와셔(rubberwasher)가달려있는강봉에서질량4kg의물체가1m의높이에서 자유낙하할때직경15mm강봉에발생하는최대응력을구하시오. (단,강봉의탄성계수E=200GPa,고무와셔의스프링계수k=4.5N/mm,강봉막대와 물체의마찰효과는무시) 3-2 국가기술자격기술사시험문...에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12번  |  고무와셔(rubberwasher)가달려있는강봉에서질량4kg의물체가1m의높이에서 자유낙하할때직경15mm강봉에발생하는최대응력을구하시오. (단,강봉의탄성계수E=200GPa,고무와셔의스프링계수k=4.5N/mm,강봉막대와 물체의마찰효과는무시) 3-2 국가기술자격기술사시험문...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