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전체단면의단면2차모멘트Ig=5.4×109㎜4 균열단면의단면2차모멘트Icr=1.77×109㎜4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전체단면의단면2차모멘트Ig=5.4×109㎜4 균열단면의단면2차모멘트Icr=1.77×109㎜4에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3번  |  전체단면의단면2차모멘트Ig=5.4×109㎜4 균열단면의단면2차모멘트Icr=1.77×109㎜4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