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116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고정하중(자중포함)=6.16kN/m,활하중=4.35kN/m(50%가지속하중으로작용)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고정하중(자중포함)=6.16kN/m,활하중=4.35kN/m(50%가지속하중으로작용)에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제116회 토목구조기술사  |  2교시 4번  |  고정하중(자중포함)=6.16kN/m,활하중=4.35kN/m(50%가지속하중으로작용)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