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외팔보AB에균일분포하중이 작용하기전에외팔보AB끝단과외팔보CD끝단 사이에=1.5mm의간격이있다.하중작용후의(1)A점의반력,(2)D점의반력을 구하시오. (단,E=105GPa,w=35kN/m이다.) 4-4 국가기술자격기술사시험문제 기술사제116회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외팔보AB에균일분포하중이 작용하기전에외팔보AB끝단과외팔보CD끝단 사이에=1.5mm의간격이있다.하중작용후의(1)A점의반력,(2)D점의반력을 구하시오. (단,E=105GPa,w=35kN/m이다.) 4-4 국가기술자격기술사시험문제 기술사제116회에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제116회 토목구조기술사  |  3교시 6번  |  외팔보AB에균일분포하중이 작용하기전에외팔보AB끝단과외팔보CD끝단 사이에=1.5mm의간격이있다.하중작용후의(1)A점의반력,(2)D점의반력을 구하시오. (단,E=105GPa,w=35kN/m이다.) 4-4 국가기술자격기술사시험문제 기술사제116회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