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116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4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3개의강재기둥으로지지하고있는강체슬래브위에모터가회전하고있다.기둥의 지점B경계조건은힌지단,지점A와지점C는고정단이고,강체슬래브와는강결로 이루어져있다.모터의편심질량은200kg이고편심이50mm이며강체슬래브의 무게(W)는25kN이다.기둥의허용휨응력(fa)이200MPa일때,모...</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3개의강재기둥으로지지하고있는강체슬래브위에모터가회전하고있다.기둥의 지점B경계조건은힌지단,지점A와지점C는고정단이고,강체슬래브와는강결로 이루어져있다.모터의편심질량은200kg이고편심이50mm이며강체슬래브의 무게(W)는25kN이다.기둥의허용휨응력(fa)이200MPa일때,모...에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제116회 토목구조기술사  |  4교시 4번  |  3개의강재기둥으로지지하고있는강체슬래브위에모터가회전하고있다.기둥의 지점B경계조건은힌지단,지점A와지점C는고정단이고,강체슬래브와는강결로 이루어져있다.모터의편심질량은200kg이고편심이50mm이며강체슬래브의 무게(W)는25kN이다.기둥의허용휨응력(fa)이200MPa일때,모...</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