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‘시설물의안전및유지관리에관한특별법’및시행령에서는1종시설물및2종시설물에 대하여규정하고있다.다음도로교량은몇종시설물에해당되는지설명하시오. (1)지간L=2@50m=100m 인강합성형교량 (2)지간L=2@45+3@40+2@45=300m 인개량형PSC교량 1–1 국가기술자격...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‘시설물의안전및유지관리에관한특별법’및시행령에서는1종시설물및2종시설물에 대하여규정하고있다.다음도로교량은몇종시설물에해당되는지설명하시오. (1)지간L=2@50m=100m 인강합성형교량 (2)지간L=2@45+3@40+2@45=300m 인개량형PSC교량 1–1 국가기술자격...에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13번  |  ‘시설물의안전및유지관리에관한특별법’및시행령에서는1종시설물및2종시설물에 대하여규정하고있다.다음도로교량은몇종시설물에해당되는지설명하시오. (1)지간L=2@50m=100m 인강합성형교량 (2)지간L=2@45+3@40+2@45=300m 인개량형PSC교량 1–1 국가기술자격...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