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하천을횡단하는지간L=2@45+4@40+2@45=340m 인개량형PSC거더교가설계되어 교량시공을하려고한다.(단,하천의유심부에는교량공사용가교가있으며교각마다 축도가있다.) (1)개량형PSC거더교시공순서 (2)귀하가설계책임기술자로서 교량의안전한시공을위해검토해야할사항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하천을횡단하는지간L=2@45+4@40+2@45=340m 인개량형PSC거더교가설계되어 교량시공을하려고한다.(단,하천의유심부에는교량공사용가교가있으며교각마다 축도가있다.) (1)개량형PSC거더교시공순서 (2)귀하가설계책임기술자로서 교량의안전한시공을위해검토해야할사항에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3교시 2번  |  하천을횡단하는지간L=2@45+4@40+2@45=340m 인개량형PSC거더교가설계되어 교량시공을하려고한다.(단,하천의유심부에는교량공사용가교가있으며교각마다 축도가있다.) (1)개량형PSC거더교시공순서 (2)귀하가설계책임기술자로서 교량의안전한시공을위해검토해야할사항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