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도로가서로교차하는구간에평면교차로대신에지하차도를계획하였다.도로의 교차부에는BOX구조물로설계하고접속부에는U-Type구조물로설계하였다.그림과 같이U-Type구조물주변에지하수가있을경우다음물음에답하시오. (1)지하수위가GL-1m일때,부력에대한안정성을검토하시오. (2)안정성...</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도로가서로교차하는구간에평면교차로대신에지하차도를계획하였다.도로의 교차부에는BOX구조물로설계하고접속부에는U-Type구조물로설계하였다.그림과 같이U-Type구조물주변에지하수가있을경우다음물음에답하시오. (1)지하수위가GL-1m일때,부력에대한안정성을검토하시오. (2)안정성...에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제117회 토목구조기술사  |  3교시 6번  |  도로가서로교차하는구간에평면교차로대신에지하차도를계획하였다.도로의 교차부에는BOX구조물로설계하고접속부에는U-Type구조물로설계하였다.그림과 같이U-Type구조물주변에지하수가있을경우다음물음에답하시오. (1)지하수위가GL-1m일때,부력에대한안정성을검토하시오. (2)안정성...</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