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다음그림과같은단면에서 (1)RC보의파괴상태 (2)강도감소계수 (3)설계모멘트의적정여부를검토하시오.(강도설계법) (단,,,,,, ⦁,으로가정) 4–2 국가...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다음그림과같은단면에서 (1)RC보의파괴상태 (2)강도감소계수 (3)설계모멘트의적정여부를검토하시오.(강도설계법) (단,,,,,, ⦁,으로가정) 4–2 국가...에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제117회 토목구조기술사  |  4교시 4번  |  다음그림과같은단면에서 (1)RC보의파괴상태 (2)강도감소계수 (3)설계모멘트의적정여부를검토하시오.(강도설계법) (단,,,,,, ⦁,으로가정) 4–2 국가...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