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도로교설계기준(한계상태설계법,2016)에근거하여,온도에의한변형효과를고려하기 위하여설계시기준으로사용하는온도를기후및교량별로설명하시오. (단,온도에관한정확한자료가없을경우)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도로교설계기준(한계상태설계법,2016)에근거하여,온도에의한변형효과를고려하기 위하여설계시기준으로사용하는온도를기후및교량별로설명하시오. (단,온도에관한정확한자료가없을경우)에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1교시 10번  |  도로교설계기준(한계상태설계법,2016)에근거하여,온도에의한변형효과를고려하기 위하여설계시기준으로사용하는온도를기후및교량별로설명하시오. (단,온도에관한정확한자료가없을경우)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