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단변의길이S,장변의길이L,두께t인2방향철근콘크리트슬래브가4변모두단순 지지되어있다.이슬래브의중앙에집중하중P가작용할때,장변및단변으로의 하중분담비를설명하시오. (단,장변:단변=1.5:1)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단변의길이S,장변의길이L,두께t인2방향철근콘크리트슬래브가4변모두단순 지지되어있다.이슬래브의중앙에집중하중P가작용할때,장변및단변으로의 하중분담비를설명하시오. (단,장변:단변=1.5:1)에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11번  |  단변의길이S,장변의길이L,두께t인2방향철근콘크리트슬래브가4변모두단순 지지되어있다.이슬래브의중앙에집중하중P가작용할때,장변및단변으로의 하중분담비를설명하시오. (단,장변:단변=1.5:1)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