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철도교설계에서차량횡하중의발생원인과적용방법을설명하시오.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철도교설계에서차량횡하중의발생원인과적용방법을설명하시오.에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3번  |  철도교설계에서차량횡하중의발생원인과적용방법을설명하시오.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