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118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4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1</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1.  </w:t>
            </w:r>
            <w:r>
              <w:rPr>
                <w:rFonts w:ascii="Malgun Gothic" w:hAnsi="Malgun Gothic" w:eastAsia="Malgun Gothic"/>
                <w:b/>
                <w:i w:val="0"/>
                <w:color w:val="0D1B2A"/>
                <w:sz w:val="24"/>
              </w:rPr>
              <w:t>철근콘크리트교량의유지관리에서철근위치와부식상태를조사하는방법과그특징을 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철근콘크리트교량의유지관리에서철근위치와부식상태를조사하는방법과그특징을 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제118회 토목구조기술사  |  4교시 1번  |  철근콘크리트교량의유지관리에서철근위치와부식상태를조사하는방법과그특징을 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