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양단이 단순지지되어 있는 압축부재(H-400X 400X 13X 21)의 중심축에 고정하중 900kN, 활하중 700KN이 작용할 때 압축부재의 안전성을 검토하시오. (단, LRFD강구조설계기준을 적용하고 압축부재의 길이는 4500mm이고 강재의 4= 21,870m...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양단이 단순지지되어 있는 압축부재(H-400X 400X 13X 21)의 중심축에 고정하중 900kN, 활하중 700KN이 작용할 때 압축부재의 안전성을 검토하시오. (단, LRFD강구조설계기준을 적용하고 압축부재의 길이는 4500mm이고 강재의 4= 21,870m...에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2교시 2번  |  양단이 단순지지되어 있는 압축부재(H-400X 400X 13X 21)의 중심축에 고정하중 900kN, 활하중 700KN이 작용할 때 압축부재의 안전성을 검토하시오. (단, LRFD강구조설계기준을 적용하고 압축부재의 길이는 4500mm이고 강재의 4= 21,870m...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