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설계조건을 갖는 단면의 전단강도를 한계상태설계법과 강도설계법으로 각각 구하고 두 설계방법의 차이점을 비교•설명하시오. 250mm 550mm A,=253mm2 간격 125mm 〈설계조건&gt; Jck=30 MPa, Jy=400 MPa b=250 mm, d=550 m...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설계조건을 갖는 단면의 전단강도를 한계상태설계법과 강도설계법으로 각각 구하고 두 설계방법의 차이점을 비교•설명하시오. 250mm 550mm A,=253mm2 간격 125mm 〈설계조건&gt; Jck=30 MPa, Jy=400 MPa b=250 mm, d=550 m...에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2교시 3번  |  다음 설계조건을 갖는 단면의 전단강도를 한계상태설계법과 강도설계법으로 각각 구하고 두 설계방법의 차이점을 비교•설명하시오. 250mm 550mm A,=253mm2 간격 125mm 〈설계조건&gt; Jck=30 MPa, Jy=400 MPa b=250 mm, d=550 m...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