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같은 L - 150X 150× 12를 인장재로 하여 고장력볼트로 연결할 때 강구조 설계기준에 의하여 블록전단강도를 구하시오. (단, 형강의 강도는 Fy= 235MPa, Fu= 400MPa 이며 고장력볼트는 M24 (F10T)) L-150X150X12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같은 L - 150X 150× 12를 인장재로 하여 고장력볼트로 연결할 때 강구조 설계기준에 의하여 블록전단강도를 구하시오. (단, 형강의 강도는 Fy= 235MPa, Fu= 400MPa 이며 고장력볼트는 M24 (F10T)) L-150X150X12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3교시 6번  |  다음 그림과 같은 L - 150X 150× 12를 인장재로 하여 고장력볼트로 연결할 때 강구조 설계기준에 의하여 블록전단강도를 구하시오. (단, 형강의 강도는 Fy= 235MPa, Fu= 400MPa 이며 고장력볼트는 M24 (F10T)) L-150X150X12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