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내진설계가 적용되지 않은 지중구조물(2련박스)의 중앙기둥부에 적용하는 콘크리트 구조기준의 특별고려사항에 대하여 설명하고 연성보강(철근) 적용범위를 설명하시오. 2- 2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내진설계가 적용되지 않은 지중구조물(2련박스)의 중앙기둥부에 적용하는 콘크리트 구조기준의 특별고려사항에 대하여 설명하고 연성보강(철근) 적용범위를 설명하시오. 2- 2에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4교시 6번  |  내진설계가 적용되지 않은 지중구조물(2련박스)의 중앙기둥부에 적용하는 콘크리트 구조기준의 특별고려사항에 대하여 설명하고 연성보강(철근) 적용범위를 설명하시오. 2- 2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