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프리스트레스트 콘크리트거더교량(L=3@45=135m)설계시,첫번째교각을고정단 위치로설정하여그에따른교대부신축이음장치의 규모를산정하시오. (단,거더높이h=2.5m,콘크리트탄성계수Ec=28,000N/mm2,거더단면적Ac=1.73×10⁶mm2, 프리스트레싱직후의PS강재에...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프리스트레스트 콘크리트거더교량(L=3@45=135m)설계시,첫번째교각을고정단 위치로설정하여그에따른교대부신축이음장치의 규모를산정하시오. (단,거더높이h=2.5m,콘크리트탄성계수Ec=28,000N/mm2,거더단면적Ac=1.73×10⁶mm2, 프리스트레싱직후의PS강재에...에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3교시 6번  |  프리스트레스트 콘크리트거더교량(L=3@45=135m)설계시,첫번째교각을고정단 위치로설정하여그에따른교대부신축이음장치의 규모를산정하시오. (단,거더높이h=2.5m,콘크리트탄성계수Ec=28,000N/mm2,거더단면적Ac=1.73×10⁶mm2, 프리스트레싱직후의PS강재에...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