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120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  </w:t>
            </w:r>
            <w:r>
              <w:rPr>
                <w:rFonts w:ascii="Malgun Gothic" w:hAnsi="Malgun Gothic" w:eastAsia="Malgun Gothic"/>
                <w:b/>
                <w:i w:val="0"/>
                <w:color w:val="0D1B2A"/>
                <w:sz w:val="24"/>
              </w:rPr>
              <w:t>아래그림과같은교통량이많은차도상부로신설교량을계획하려고한다.교량연장 240m,중앙경간장은100m이상이요구되는설치환경이며,신설교량의평면선형은 직선,폭원은20m이다.다리밑공간과도로계획고를고려하여적용가능한교량형식을 열거하고간략한가설공법을설명하시오. (단,공사비와경관성은고려...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아래그림과같은교통량이많은차도상부로신설교량을계획하려고한다.교량연장 240m,중앙경간장은100m이상이요구되는설치환경이며,신설교량의평면선형은 직선,폭원은20m이다.다리밑공간과도로계획고를고려하여적용가능한교량형식을 열거하고간략한가설공법을설명하시오. (단,공사비와경관성은고려...에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제120회 토목구조기술사  |  4교시 1번  |  아래그림과같은교통량이많은차도상부로신설교량을계획하려고한다.교량연장 240m,중앙경간장은100m이상이요구되는설치환경이며,신설교량의평면선형은 직선,폭원은20m이다.다리밑공간과도로계획고를고려하여적용가능한교량형식을 열거하고간략한가설공법을설명하시오. (단,공사비와경관성은고려...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