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콘크리트강도에따른응력-변형률곡선계수 ·상승곡선부의형상지수 =2.0·최대응력에처음도달시변형률=0.002 ·극한변형률=0.0033 ·압축합력크기계수 =0.798 ·합력작용점위치계수 =0.412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콘크리트강도에따른응력-변형률곡선계수 ·상승곡선부의형상지수 =2.0·최대응력에처음도달시변형률=0.002 ·극한변형률=0.0033 ·압축합력크기계수 =0.798 ·합력작용점위치계수 =0.412에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4교시 3번  |  콘크리트강도에따른응력-변형률곡선계수 ·상승곡선부의형상지수 =2.0·최대응력에처음도달시변형률=0.002 ·극한변형률=0.0033 ·압축합력크기계수 =0.798 ·합력작용점위치계수 =0.412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