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그림과같은리벳또는볼트이음에서파괴경로가A-B-F-C-D-E로되는피치길이 조건을구하고,그래프를그려서설명하시오. (단,리벳또는볼트의구멍의직경은20mm로일정하다.) 3-1 국가기술자격기술사시험문제 기술사제121회 제3교시(시험시간:100분) 분 야건설종목토목구조...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그림과같은리벳또는볼트이음에서파괴경로가A-B-F-C-D-E로되는피치길이 조건을구하고,그래프를그려서설명하시오. (단,리벳또는볼트의구멍의직경은20mm로일정하다.) 3-1 국가기술자격기술사시험문제 기술사제121회 제3교시(시험시간:100분) 분 야건설종목토목구조...에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3교시 3번  |  그림과같은리벳또는볼트이음에서파괴경로가A-B-F-C-D-E로되는피치길이 조건을구하고,그래프를그려서설명하시오. (단,리벳또는볼트의구멍의직경은20mm로일정하다.) 3-1 국가기술자격기술사시험문제 기술사제121회 제3교시(시험시간:100분) 분 야건설종목토목구조...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