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아래그림과같이폭이120mm,높이가240mm,탄성계수Ew=9,000MPa인목재보에폭이 100mm,두께가24mm,탄성계수Ea=72,000MPa인알루미늄판을합성하였다.이보의 수평축(Y축)에대하여25kN·m인휨모멘트가작용하고있다면,이합성부재를이루는 두부재의최대응력과최소응...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아래그림과같이폭이120mm,높이가240mm,탄성계수Ew=9,000MPa인목재보에폭이 100mm,두께가24mm,탄성계수Ea=72,000MPa인알루미늄판을합성하였다.이보의 수평축(Y축)에대하여25kN·m인휨모멘트가작용하고있다면,이합성부재를이루는 두부재의최대응력과최소응...에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1교시 10번  |  아래그림과같이폭이120mm,높이가240mm,탄성계수Ew=9,000MPa인목재보에폭이 100mm,두께가24mm,탄성계수Ea=72,000MPa인알루미늄판을합성하였다.이보의 수평축(Y축)에대하여25kN·m인휨모멘트가작용하고있다면,이합성부재를이루는 두부재의최대응력과최소응...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