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8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8.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구조물의최적설계(optimumstructuraldesign)를수행하기위한개념,설계변수및제약 조건식등에대하여설명하시오. 3-1 국가기술자격기술사시험문제 기술사제122회 제1교시(시험시간:100분) 분 야건설종목토목구조기술사수험 번호성 명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구조물의최적설계(optimumstructuraldesign)를수행하기위한개념,설계변수및제약 조건식등에대하여설명하시오. 3-1 국가기술자격기술사시험문제 기술사제122회 제1교시(시험시간:100분) 분 야건설종목토목구조기술사수험 번호성 명에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제122회 토목구조기술사  |  1교시 8번  |  구조물의최적설계(optimumstructuraldesign)를수행하기위한개념,설계변수및제약 조건식등에대하여설명하시오. 3-1 국가기술자격기술사시험문제 기술사제122회 제1교시(시험시간:100분) 분 야건설종목토목구조기술사수험 번호성 명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