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아래그림과같이지중에공동구를건설하고자흙막이공을계획하였다.흙막이공의코너 버팀대를45°,3m간격으로배치하였다.띠장에100kN/m의하중이작용하고,버팀대에 5kN/m(자중포함)작업하중이작용할때온도하중에의한축력(120kN)을고려하여 버팀대에발생하는응력과안전여부를검토하시오.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아래그림과같이지중에공동구를건설하고자흙막이공을계획하였다.흙막이공의코너 버팀대를45°,3m간격으로배치하였다.띠장에100kN/m의하중이작용하고,버팀대에 5kN/m(자중포함)작업하중이작용할때온도하중에의한축력(120kN)을고려하여 버팀대에발생하는응력과안전여부를검토하시오.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2교시 4번  |  아래그림과같이지중에공동구를건설하고자흙막이공을계획하였다.흙막이공의코너 버팀대를45°,3m간격으로배치하였다.띠장에100kN/m의하중이작용하고,버팀대에 5kN/m(자중포함)작업하중이작용할때온도하중에의한축력(120kN)을고려하여 버팀대에발생하는응력과안전여부를검토하시오.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