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구조해석시헌치영향여부를검토하고,헌치영향을무시하는경우에상부슬래브의 단부구간에대한슬래브와벽체단면산정에사용되는휨모멘트 4–4 국가기술자격기술사시험문제 기술사제122회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구조해석시헌치영향여부를검토하고,헌치영향을무시하는경우에상부슬래브의 단부구간에대한슬래브와벽체단면산정에사용되는휨모멘트 4–4 국가기술자격기술사시험문제 기술사제122회에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3번  |  구조해석시헌치영향여부를검토하고,헌치영향을무시하는경우에상부슬래브의 단부구간에대한슬래브와벽체단면산정에사용되는휨모멘트 4–4 국가기술자격기술사시험문제 기술사제122회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