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아래그림과같은역T형옹벽을설계할때아래사항에대하여설명하시오. (단,토압은Rankine식적용) &lt;설계조건&gt; ·뒷채움흙내부마찰각=30° ·흙의단위중량 =18kN/m3 ·콘크리트의단위중량 =25kN/m3 ·콘크리트와지반과마찰계수=0.4 ·재료강도-콘크리트fck=...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아래그림과같은역T형옹벽을설계할때아래사항에대하여설명하시오. (단,토압은Rankine식적용) &lt;설계조건&gt; ·뒷채움흙내부마찰각=30° ·흙의단위중량 =18kN/m3 ·콘크리트의단위중량 =25kN/m3 ·콘크리트와지반과마찰계수=0.4 ·재료강도-콘크리트fck=...에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제122회 토목구조기술사  |  4교시 1번  |  아래그림과같은역T형옹벽을설계할때아래사항에대하여설명하시오. (단,토압은Rankine식적용) &lt;설계조건&gt; ·뒷채움흙내부마찰각=30° ·흙의단위중량 =18kN/m3 ·콘크리트의단위중량 =25kN/m3 ·콘크리트와지반과마찰계수=0.4 ·재료강도-콘크리트fck=...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