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안정성을검토하고,안정성검토항목중안정성을만족하지않은경우에대한대책을 설명하시오. (단,전면수동토압영향은무시한다.)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안정성을검토하고,안정성검토항목중안정성을만족하지않은경우에대한대책을 설명하시오. (단,전면수동토압영향은무시한다.)에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4교시 1번  |  안정성을검토하고,안정성검토항목중안정성을만족하지않은경우에대한대책을 설명하시오. (단,전면수동토압영향은무시한다.)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