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PSC박스거더교를FCM공법으로설계하는경우,경간구성및형고를계획 하고설계시고려해야할사항에대하여설명하시오. (단,교량전체연장은L=260m로가정) 3-2 국가기술자격기술사시험문제 기술사제122회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PSC박스거더교를FCM공법으로설계하는경우,경간구성및형고를계획 하고설계시고려해야할사항에대하여설명하시오. (단,교량전체연장은L=260m로가정) 3-2 국가기술자격기술사시험문제 기술사제122회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4번  |  PSC박스거더교를FCM공법으로설계하는경우,경간구성및형고를계획 하고설계시고려해야할사항에대하여설명하시오. (단,교량전체연장은L=260m로가정) 3-2 국가기술자격기술사시험문제 기술사제122회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