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교량받침이지점당2개소인2경간연속곡선강상자형거더교량을정밀점검한결과 일부교량받침에서들뜸현상이발견되었다.이들뜸현상의발생원인및대책에대하여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교량받침이지점당2개소인2경간연속곡선강상자형거더교량을정밀점검한결과 일부교량받침에서들뜸현상이발견되었다.이들뜸현상의발생원인및대책에대하여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3번  |  교량받침이지점당2개소인2경간연속곡선강상자형거더교량을정밀점검한결과 일부교량받침에서들뜸현상이발견되었다.이들뜸현상의발생원인및대책에대하여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