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123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5</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5.  </w:t>
            </w:r>
            <w:r>
              <w:rPr>
                <w:rFonts w:ascii="Malgun Gothic" w:hAnsi="Malgun Gothic" w:eastAsia="Malgun Gothic"/>
                <w:b/>
                <w:i w:val="0"/>
                <w:color w:val="0D1B2A"/>
                <w:sz w:val="24"/>
              </w:rPr>
              <w:t>아래그림과같은철근콘크리트직사각형보에서다음사항들을검토하시오. (단,도로교설계기준(한계상태설계법,2016)을적용한다.) &lt;설계조건&gt; -fck=24MPa,fy=300MPa -b=500mm,d=900mm(z=0.9d) -철근단면적 :D13126.7mm222,D19286....</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아래그림과같은철근콘크리트직사각형보에서다음사항들을검토하시오. (단,도로교설계기준(한계상태설계법,2016)을적용한다.) &lt;설계조건&gt; -fck=24MPa,fy=300MPa -b=500mm,d=900mm(z=0.9d) -철근단면적 :D13126.7mm222,D19286....에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제123회 토목구조기술사  |  4교시 5번  |  아래그림과같은철근콘크리트직사각형보에서다음사항들을검토하시오. (단,도로교설계기준(한계상태설계법,2016)을적용한다.) &lt;설계조건&gt; -fck=24MPa,fy=300MPa -b=500mm,d=900mm(z=0.9d) -철근단면적 :D13126.7mm222,D19286....</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