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아래그림과같이배치된브라켓의볼트직경을결정하시오. (단,작용하중()은이고,허용전단응력()은이다.) 3–3 ※채점기준및모범답안은『공공기관의정보공개에관한법률제9조제1항제5호』에의거공개하지않습니다.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아래그림과같이배치된브라켓의볼트직경을결정하시오. (단,작용하중()은이고,허용전단응력()은이다.) 3–3 ※채점기준및모범답안은『공공기관의정보공개에관한법률제9조제1항제5호』에의거공개하지않습니다.에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제123회 토목구조기술사  |  4교시 6번  |  아래그림과같이배치된브라켓의볼트직경을결정하시오. (단,작용하중()은이고,허용전단응력()은이다.) 3–3 ※채점기준및모범답안은『공공기관의정보공개에관한법률제9조제1항제5호』에의거공개하지않습니다.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