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그림과같이집중하중(10kN)을받고있는3경간연속보에지점침하가A에서20mm, B에서30mm,C에서50mm,D에서40mm발생하였다.지점B에서의모멘트(Mb)와 반력(Rb)을구하시오.(단,E=200GPa,I=500×106mm4) 4–3 국가기술자격기술사시험문제 기술사제12...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그림과같이집중하중(10kN)을받고있는3경간연속보에지점침하가A에서20mm, B에서30mm,C에서50mm,D에서40mm발생하였다.지점B에서의모멘트(Mb)와 반력(Rb)을구하시오.(단,E=200GPa,I=500×106mm4) 4–3 국가기술자격기술사시험문제 기술사제12...에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2교시 5번  |  그림과같이집중하중(10kN)을받고있는3경간연속보에지점침하가A에서20mm, B에서30mm,C에서50mm,D에서40mm발생하였다.지점B에서의모멘트(Mb)와 반력(Rb)을구하시오.(단,E=200GPa,I=500×106mm4) 4–3 국가기술자격기술사시험문제 기술사제12...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