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아래그림과같이긴장재를포물선형상으로배치한단순지지된프리스트레스트콘크리트 (PSC)보의경간중앙에서콘크리트의상연응력과하연응력을응력개념,강도개념,하중 평형개념3가지방법으로구하시오. (단,유효프리스트레스힘Pe=3,300kN,보중앙에서편심량중앙=250mm,보의자중()...</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아래그림과같이긴장재를포물선형상으로배치한단순지지된프리스트레스트콘크리트 (PSC)보의경간중앙에서콘크리트의상연응력과하연응력을응력개념,강도개념,하중 평형개념3가지방법으로구하시오. (단,유효프리스트레스힘Pe=3,300kN,보중앙에서편심량중앙=250mm,보의자중()...에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3교시 4번  |  아래그림과같이긴장재를포물선형상으로배치한단순지지된프리스트레스트콘크리트 (PSC)보의경간중앙에서콘크리트의상연응력과하연응력을응력개념,강도개념,하중 평형개념3가지방법으로구하시오. (단,유효프리스트레스힘Pe=3,300kN,보중앙에서편심량중앙=250mm,보의자중()...</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