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라멘교 (단위: mm) 6–6 ※채점기준및모범답안은『공공기관의정보공개에관한법률제9조제1항제5호』에의거공개하지않습니다.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라멘교 (단위: mm) 6–6 ※채점기준및모범답안은『공공기관의정보공개에관한법률제9조제1항제5호』에의거공개하지않습니다.에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4교시 2번  |  라멘교 (단위: mm) 6–6 ※채점기준및모범답안은『공공기관의정보공개에관한법률제9조제1항제5호』에의거공개하지않습니다.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