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아래그림과같은광폭프리스트레스트콘크리트(PSC)박스거더교에대해서다음사항을 계산하시오. 1)B점의극한한계상태시전단력을구하시오. (단,프리스트레스트콘크리트박스거더단면을제외한기타부재의자중및비틀림의 영향은무시한다.) 2)B점의극한한계상태전단에대해서설계하시오. (단,①복부트...</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아래그림과같은광폭프리스트레스트콘크리트(PSC)박스거더교에대해서다음사항을 계산하시오. 1)B점의극한한계상태시전단력을구하시오. (단,프리스트레스트콘크리트박스거더단면을제외한기타부재의자중및비틀림의 영향은무시한다.) 2)B점의극한한계상태전단에대해서설계하시오. (단,①복부트...에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4교시 5번  |  아래그림과같은광폭프리스트레스트콘크리트(PSC)박스거더교에대해서다음사항을 계산하시오. 1)B점의극한한계상태시전단력을구하시오. (단,프리스트레스트콘크리트박스거더단면을제외한기타부재의자중및비틀림의 영향은무시한다.) 2)B점의극한한계상태전단에대해서설계하시오. (단,①복부트...</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