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다음과같은비감쇠1자유도계구조의횡방향고유진동수를구하시오. (단,E=200,000MPa,I=5.0×106mm4) EIW=40kN L=4mL=5mW=100kN 3-3 ※채점기준및모범답안은『공공기관의정보공개에관한법률제9조제1항제5호』에의거공개하지않습니다. 국가기술자격기술...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다음과같은비감쇠1자유도계구조의횡방향고유진동수를구하시오. (단,E=200,000MPa,I=5.0×106mm4) EIW=40kN L=4mL=5mW=100kN 3-3 ※채점기준및모범답안은『공공기관의정보공개에관한법률제9조제1항제5호』에의거공개하지않습니다. 국가기술자격기술...에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1교시 13번  |  다음과같은비감쇠1자유도계구조의횡방향고유진동수를구하시오. (단,E=200,000MPa,I=5.0×106mm4) EIW=40kN L=4mL=5mW=100kN 3-3 ※채점기준및모범답안은『공공기관의정보공개에관한법률제9조제1항제5호』에의거공개하지않습니다. 국가기술자격기술...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