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“시설물의안전및유지관리에관한특별법”에제시된시설물의안전등급결정시 유의사항및각등급에따른시설물의상태에대하여설명하시오.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“시설물의안전및유지관리에관한특별법”에제시된시설물의안전등급결정시 유의사항및각등급에따른시설물의상태에대하여설명하시오.에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2번  |  “시설물의안전및유지관리에관한특별법”에제시된시설물의안전등급결정시 유의사항및각등급에따른시설물의상태에대하여설명하시오.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