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그림과같은대칭단면을갖는사각기둥(단주)이축하중과휨모멘트를동시에받을 때주어진조건에따라균형파괴시의,을구하시오. [조건] :설계축력,:설계휨모멘트,,, ,(H25철...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그림과같은대칭단면을갖는사각기둥(단주)이축하중과휨모멘트를동시에받을 때주어진조건에따라균형파괴시의,을구하시오. [조건] :설계축력,:설계휨모멘트,,, ,(H25철...에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5번  |  그림과같은대칭단면을갖는사각기둥(단주)이축하중과휨모멘트를동시에받을 때주어진조건에따라균형파괴시의,을구하시오. [조건] :설계축력,:설계휨모멘트,,, ,(H25철...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