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강재의휨부재에서국부좌굴거동특성에따른단면의구분방법과각각의단면에 대한저항모멘트강도(Mn)를산정하는방법을설명하고,횡좌굴거동에따라부재의 저항모멘트강도(Mn)를산정하는방법에대하여개념적(수식을사용할필요없음)으로 설명하시오. (단,잔류응력의영향은무시하는것으로간주함.)</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강재의휨부재에서국부좌굴거동특성에따른단면의구분방법과각각의단면에 대한저항모멘트강도(Mn)를산정하는방법을설명하고,횡좌굴거동에따라부재의 저항모멘트강도(Mn)를산정하는방법에대하여개념적(수식을사용할필요없음)으로 설명하시오. (단,잔류응력의영향은무시하는것으로간주함.)에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3교시 3번  |  강재의휨부재에서국부좌굴거동특성에따른단면의구분방법과각각의단면에 대한저항모멘트강도(Mn)를산정하는방법을설명하고,횡좌굴거동에따라부재의 저항모멘트강도(Mn)를산정하는방법에대하여개념적(수식을사용할필요없음)으로 설명하시오. (단,잔류응력의영향은무시하는것으로간주함.)</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