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건설산업BIM기본지침(국토교통부,2020.12.)에서BIM의활용이건설산업에미치는 기대효과에대하여건설단계별로설명하시오. 3-1 국가기술자격기술사시험문제 기술사제125회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건설산업BIM기본지침(국토교통부,2020.12.)에서BIM의활용이건설산업에미치는 기대효과에대하여건설단계별로설명하시오. 3-1 국가기술자격기술사시험문제 기술사제125회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4교시 4번  |  건설산업BIM기본지침(국토교통부,2020.12.)에서BIM의활용이건설산업에미치는 기대효과에대하여건설단계별로설명하시오. 3-1 국가기술자격기술사시험문제 기술사제125회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